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1164" w:rsidRPr="006E1164" w:rsidRDefault="006E1164" w:rsidP="006E1164">
      <w:pPr>
        <w:jc w:val="right"/>
      </w:pP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r>
      <w:r w:rsidRPr="006E1164">
        <w:t xml:space="preserve">Elizabeth </w:t>
      </w:r>
      <w:proofErr w:type="spellStart"/>
      <w:r w:rsidRPr="006E1164">
        <w:t>Sein</w:t>
      </w:r>
      <w:proofErr w:type="spellEnd"/>
    </w:p>
    <w:p w:rsidR="00F91641" w:rsidRPr="006F503F" w:rsidRDefault="00EF4E24" w:rsidP="006F503F">
      <w:pPr>
        <w:jc w:val="center"/>
        <w:rPr>
          <w:b/>
          <w:bCs/>
          <w:sz w:val="24"/>
          <w:szCs w:val="24"/>
        </w:rPr>
      </w:pPr>
      <w:r w:rsidRPr="006F503F">
        <w:rPr>
          <w:b/>
          <w:bCs/>
          <w:sz w:val="24"/>
          <w:szCs w:val="24"/>
        </w:rPr>
        <w:t>A procedure for controlling risks</w:t>
      </w:r>
    </w:p>
    <w:p w:rsidR="00EF4E24" w:rsidRDefault="00EF4E24"/>
    <w:p w:rsidR="00EF4E24" w:rsidRDefault="00EF4E24">
      <w:r>
        <w:t>1</w:t>
      </w:r>
      <w:r w:rsidRPr="00EF4E24">
        <w:rPr>
          <w:vertAlign w:val="superscript"/>
        </w:rPr>
        <w:t>st</w:t>
      </w:r>
      <w:r>
        <w:t xml:space="preserve"> step – to eliminate and identify hazards</w:t>
      </w:r>
    </w:p>
    <w:p w:rsidR="00EF4E24" w:rsidRDefault="00EF4E24">
      <w:r>
        <w:t>2</w:t>
      </w:r>
      <w:r w:rsidRPr="00EF4E24">
        <w:rPr>
          <w:vertAlign w:val="superscript"/>
        </w:rPr>
        <w:t>nd</w:t>
      </w:r>
      <w:r>
        <w:t xml:space="preserve"> step – to rank the risk associated with the hazards</w:t>
      </w:r>
    </w:p>
    <w:p w:rsidR="00EF4E24" w:rsidRDefault="00EF4E24">
      <w:r>
        <w:t>3</w:t>
      </w:r>
      <w:r w:rsidRPr="00EF4E24">
        <w:rPr>
          <w:vertAlign w:val="superscript"/>
        </w:rPr>
        <w:t>rd</w:t>
      </w:r>
      <w:r>
        <w:t xml:space="preserve"> step – to use control strategies to remove hazards</w:t>
      </w:r>
    </w:p>
    <w:p w:rsidR="009D575D" w:rsidRDefault="009D575D"/>
    <w:p w:rsidR="009D575D" w:rsidRDefault="009D575D">
      <w:r>
        <w:t>Hazard identification is ongoing and progressive so it requires a multi-tiered approach. Hierarchy provides a comprehensive control measures with preferred order of control to eliminate and reduce the risk.</w:t>
      </w:r>
    </w:p>
    <w:p w:rsidR="009D575D" w:rsidRPr="0098506D" w:rsidRDefault="009D575D" w:rsidP="0098506D">
      <w:pPr>
        <w:rPr>
          <w:b/>
          <w:bCs/>
          <w:sz w:val="24"/>
          <w:szCs w:val="24"/>
        </w:rPr>
      </w:pPr>
      <w:r w:rsidRPr="0098506D">
        <w:rPr>
          <w:b/>
          <w:bCs/>
          <w:sz w:val="24"/>
          <w:szCs w:val="24"/>
        </w:rPr>
        <w:t>Hierarch of Risk Controls</w:t>
      </w:r>
    </w:p>
    <w:p w:rsidR="009D575D" w:rsidRDefault="009D575D">
      <w:r w:rsidRPr="006F503F">
        <w:rPr>
          <w:b/>
          <w:bCs/>
        </w:rPr>
        <w:t>Elimination</w:t>
      </w:r>
      <w:r>
        <w:t xml:space="preserve"> – removing the hazard from the workplace.</w:t>
      </w:r>
    </w:p>
    <w:p w:rsidR="009D575D" w:rsidRDefault="009D575D" w:rsidP="009D575D">
      <w:pPr>
        <w:pStyle w:val="ListParagraph"/>
        <w:numPr>
          <w:ilvl w:val="0"/>
          <w:numId w:val="1"/>
        </w:numPr>
      </w:pPr>
      <w:r>
        <w:t>Modifying workstation design</w:t>
      </w:r>
    </w:p>
    <w:p w:rsidR="009D575D" w:rsidRDefault="009D575D" w:rsidP="009D575D">
      <w:pPr>
        <w:pStyle w:val="ListParagraph"/>
        <w:numPr>
          <w:ilvl w:val="0"/>
          <w:numId w:val="1"/>
        </w:numPr>
      </w:pPr>
      <w:r>
        <w:t xml:space="preserve">Modifying work </w:t>
      </w:r>
      <w:r w:rsidR="003852B7">
        <w:t>organisation</w:t>
      </w:r>
      <w:r>
        <w:t xml:space="preserve"> with task analysis and job redesign</w:t>
      </w:r>
    </w:p>
    <w:p w:rsidR="009D575D" w:rsidRDefault="009D575D" w:rsidP="009D575D">
      <w:pPr>
        <w:pStyle w:val="ListParagraph"/>
        <w:numPr>
          <w:ilvl w:val="0"/>
          <w:numId w:val="1"/>
        </w:numPr>
      </w:pPr>
      <w:r>
        <w:t>Modifying work shifts</w:t>
      </w:r>
    </w:p>
    <w:p w:rsidR="009D575D" w:rsidRDefault="009D575D" w:rsidP="009D575D">
      <w:pPr>
        <w:pStyle w:val="ListParagraph"/>
        <w:numPr>
          <w:ilvl w:val="0"/>
          <w:numId w:val="1"/>
        </w:numPr>
      </w:pPr>
      <w:r>
        <w:t>Replacing faulty equipment</w:t>
      </w:r>
    </w:p>
    <w:p w:rsidR="009D575D" w:rsidRDefault="009D575D" w:rsidP="009D575D"/>
    <w:p w:rsidR="009D575D" w:rsidRDefault="009D575D" w:rsidP="009D575D">
      <w:r w:rsidRPr="006F503F">
        <w:rPr>
          <w:b/>
          <w:bCs/>
        </w:rPr>
        <w:t>Substitution</w:t>
      </w:r>
      <w:r>
        <w:t xml:space="preserve"> – sub</w:t>
      </w:r>
      <w:r w:rsidR="003852B7">
        <w:t>stit</w:t>
      </w:r>
      <w:r>
        <w:t>uting or replacing a hazard with a less hazardous one</w:t>
      </w:r>
    </w:p>
    <w:p w:rsidR="009D575D" w:rsidRDefault="009D575D" w:rsidP="009D575D">
      <w:pPr>
        <w:pStyle w:val="ListParagraph"/>
        <w:numPr>
          <w:ilvl w:val="0"/>
          <w:numId w:val="2"/>
        </w:numPr>
      </w:pPr>
      <w:r>
        <w:t>Replacing equipment</w:t>
      </w:r>
    </w:p>
    <w:p w:rsidR="009D575D" w:rsidRDefault="009D575D" w:rsidP="009D575D">
      <w:pPr>
        <w:pStyle w:val="ListParagraph"/>
        <w:numPr>
          <w:ilvl w:val="0"/>
          <w:numId w:val="2"/>
        </w:numPr>
      </w:pPr>
      <w:r>
        <w:t>Replacing workstations with better designed</w:t>
      </w:r>
    </w:p>
    <w:p w:rsidR="009D575D" w:rsidRDefault="009D575D" w:rsidP="009D575D"/>
    <w:p w:rsidR="009D575D" w:rsidRDefault="009D575D" w:rsidP="009D575D">
      <w:r w:rsidRPr="006F503F">
        <w:rPr>
          <w:b/>
          <w:bCs/>
        </w:rPr>
        <w:t>Isolation</w:t>
      </w:r>
      <w:r w:rsidR="003852B7" w:rsidRPr="006F503F">
        <w:rPr>
          <w:b/>
          <w:bCs/>
        </w:rPr>
        <w:t xml:space="preserve"> </w:t>
      </w:r>
      <w:r w:rsidR="003852B7">
        <w:t>– Isolating or separating a hazard from people involved in the work</w:t>
      </w:r>
    </w:p>
    <w:p w:rsidR="003852B7" w:rsidRDefault="003852B7" w:rsidP="003852B7">
      <w:pPr>
        <w:pStyle w:val="ListParagraph"/>
        <w:numPr>
          <w:ilvl w:val="0"/>
          <w:numId w:val="3"/>
        </w:numPr>
      </w:pPr>
      <w:r>
        <w:t>Locating fax machines in specifically  a way from employees</w:t>
      </w:r>
    </w:p>
    <w:p w:rsidR="003852B7" w:rsidRDefault="003852B7" w:rsidP="003852B7">
      <w:pPr>
        <w:pStyle w:val="ListParagraph"/>
        <w:numPr>
          <w:ilvl w:val="0"/>
          <w:numId w:val="3"/>
        </w:numPr>
      </w:pPr>
      <w:r>
        <w:t>Ensuring noisy work areas such as printer and photocopiers are located away from employees</w:t>
      </w:r>
    </w:p>
    <w:p w:rsidR="003852B7" w:rsidRDefault="003852B7" w:rsidP="003852B7"/>
    <w:p w:rsidR="003852B7" w:rsidRDefault="003852B7" w:rsidP="003852B7">
      <w:r w:rsidRPr="006F503F">
        <w:rPr>
          <w:b/>
          <w:bCs/>
        </w:rPr>
        <w:t>Engineering controls</w:t>
      </w:r>
      <w:r>
        <w:t>- if the hazard cannot be eliminated, substituted or isolated, an engineering control is the most preferred measure.</w:t>
      </w:r>
    </w:p>
    <w:p w:rsidR="003852B7" w:rsidRDefault="003852B7" w:rsidP="003852B7">
      <w:pPr>
        <w:pStyle w:val="ListParagraph"/>
        <w:numPr>
          <w:ilvl w:val="0"/>
          <w:numId w:val="4"/>
        </w:numPr>
      </w:pPr>
      <w:r>
        <w:t>Repairing and maintaining equipment</w:t>
      </w:r>
    </w:p>
    <w:p w:rsidR="003852B7" w:rsidRDefault="003852B7" w:rsidP="003852B7">
      <w:pPr>
        <w:pStyle w:val="ListParagraph"/>
        <w:numPr>
          <w:ilvl w:val="0"/>
          <w:numId w:val="4"/>
        </w:numPr>
      </w:pPr>
      <w:r>
        <w:t>Promptly repairing network faults</w:t>
      </w:r>
    </w:p>
    <w:p w:rsidR="003852B7" w:rsidRDefault="003852B7" w:rsidP="003852B7">
      <w:pPr>
        <w:pStyle w:val="ListParagraph"/>
        <w:numPr>
          <w:ilvl w:val="0"/>
          <w:numId w:val="4"/>
        </w:numPr>
      </w:pPr>
      <w:r>
        <w:t>Installing a caustic shock prevention devices in telephone sets</w:t>
      </w:r>
    </w:p>
    <w:p w:rsidR="003852B7" w:rsidRDefault="003852B7" w:rsidP="003852B7">
      <w:pPr>
        <w:pStyle w:val="ListParagraph"/>
        <w:numPr>
          <w:ilvl w:val="0"/>
          <w:numId w:val="4"/>
        </w:numPr>
      </w:pPr>
      <w:r>
        <w:t>Reducing background noise levels</w:t>
      </w:r>
    </w:p>
    <w:p w:rsidR="003852B7" w:rsidRDefault="003852B7" w:rsidP="003852B7">
      <w:pPr>
        <w:pStyle w:val="ListParagraph"/>
        <w:numPr>
          <w:ilvl w:val="0"/>
          <w:numId w:val="4"/>
        </w:numPr>
      </w:pPr>
      <w:r>
        <w:t xml:space="preserve">Providing more space between </w:t>
      </w:r>
      <w:r w:rsidR="002E6572">
        <w:t xml:space="preserve">operators groups or installing </w:t>
      </w:r>
      <w:r>
        <w:t xml:space="preserve"> </w:t>
      </w:r>
      <w:r w:rsidR="002E6572">
        <w:t>acoustic</w:t>
      </w:r>
      <w:r>
        <w:t xml:space="preserve"> barriers</w:t>
      </w:r>
    </w:p>
    <w:p w:rsidR="003852B7" w:rsidRDefault="003852B7" w:rsidP="003852B7">
      <w:pPr>
        <w:pStyle w:val="ListParagraph"/>
        <w:numPr>
          <w:ilvl w:val="0"/>
          <w:numId w:val="4"/>
        </w:numPr>
      </w:pPr>
      <w:r>
        <w:t>Adjusting lighting to reduce glare</w:t>
      </w:r>
    </w:p>
    <w:p w:rsidR="003852B7" w:rsidRDefault="003852B7" w:rsidP="003852B7"/>
    <w:p w:rsidR="003852B7" w:rsidRDefault="003852B7" w:rsidP="003852B7">
      <w:r w:rsidRPr="006F503F">
        <w:rPr>
          <w:b/>
          <w:bCs/>
        </w:rPr>
        <w:t>Administrative controls</w:t>
      </w:r>
      <w:r>
        <w:t xml:space="preserve"> include introducing work practices that reduce the risk such as implementing measures to ensure procedures, instruction and training ar</w:t>
      </w:r>
      <w:r w:rsidR="002E6572">
        <w:t>e</w:t>
      </w:r>
      <w:r>
        <w:t xml:space="preserve"> provided.</w:t>
      </w:r>
    </w:p>
    <w:p w:rsidR="003852B7" w:rsidRDefault="003852B7" w:rsidP="003852B7">
      <w:pPr>
        <w:pStyle w:val="ListParagraph"/>
        <w:numPr>
          <w:ilvl w:val="0"/>
          <w:numId w:val="5"/>
        </w:numPr>
      </w:pPr>
      <w:r>
        <w:t>Implementing acoustic incident report and action plans</w:t>
      </w:r>
    </w:p>
    <w:p w:rsidR="003852B7" w:rsidRDefault="003852B7" w:rsidP="003852B7">
      <w:pPr>
        <w:pStyle w:val="ListParagraph"/>
        <w:numPr>
          <w:ilvl w:val="0"/>
          <w:numId w:val="5"/>
        </w:numPr>
      </w:pPr>
      <w:r>
        <w:t>Implementing or improving customer contact and dispute resolution procedures</w:t>
      </w:r>
    </w:p>
    <w:p w:rsidR="003852B7" w:rsidRDefault="003852B7" w:rsidP="003852B7">
      <w:pPr>
        <w:pStyle w:val="ListParagraph"/>
        <w:numPr>
          <w:ilvl w:val="0"/>
          <w:numId w:val="5"/>
        </w:numPr>
      </w:pPr>
      <w:r>
        <w:lastRenderedPageBreak/>
        <w:t>Implementing job rotation</w:t>
      </w:r>
    </w:p>
    <w:p w:rsidR="00314695" w:rsidRDefault="00314695" w:rsidP="00314695">
      <w:pPr>
        <w:ind w:left="360"/>
      </w:pPr>
      <w:r w:rsidRPr="00AA37E5">
        <w:rPr>
          <w:b/>
          <w:bCs/>
        </w:rPr>
        <w:t>Per</w:t>
      </w:r>
      <w:r w:rsidR="002E6572" w:rsidRPr="00AA37E5">
        <w:rPr>
          <w:b/>
          <w:bCs/>
        </w:rPr>
        <w:t>sonal protective equipment</w:t>
      </w:r>
      <w:r w:rsidR="002E6572">
        <w:t xml:space="preserve"> provides</w:t>
      </w:r>
      <w:r>
        <w:t xml:space="preserve"> personal safety devices.</w:t>
      </w:r>
    </w:p>
    <w:p w:rsidR="003852B7" w:rsidRDefault="003852B7" w:rsidP="003852B7">
      <w:pPr>
        <w:ind w:left="360"/>
      </w:pPr>
      <w:r>
        <w:t>In some instances, a combination of control measures may be appropriate.</w:t>
      </w:r>
    </w:p>
    <w:p w:rsidR="009B6285" w:rsidRPr="006F503F" w:rsidRDefault="009B6285" w:rsidP="003852B7">
      <w:pPr>
        <w:ind w:left="360"/>
        <w:rPr>
          <w:b/>
          <w:bCs/>
        </w:rPr>
      </w:pPr>
    </w:p>
    <w:p w:rsidR="009B6285" w:rsidRPr="006F503F" w:rsidRDefault="009B6285" w:rsidP="003852B7">
      <w:pPr>
        <w:ind w:left="360"/>
        <w:rPr>
          <w:b/>
          <w:bCs/>
        </w:rPr>
      </w:pPr>
      <w:r w:rsidRPr="006F503F">
        <w:rPr>
          <w:b/>
          <w:bCs/>
        </w:rPr>
        <w:t>Monitoring and Review of Control Measures</w:t>
      </w:r>
    </w:p>
    <w:p w:rsidR="009B6285" w:rsidRDefault="009B6285" w:rsidP="003852B7">
      <w:pPr>
        <w:ind w:left="360"/>
      </w:pPr>
      <w:r>
        <w:t>Deciding and implementing a risk control measure is not the end of the risk management process. It is important to monitor and review control measures to ensure preventing exposure to hazards. Level of risks should be prioritised. The high risk hazards need more frequent assessment.</w:t>
      </w:r>
    </w:p>
    <w:p w:rsidR="009B6285" w:rsidRPr="006F503F" w:rsidRDefault="009B6285" w:rsidP="003852B7">
      <w:pPr>
        <w:ind w:left="360"/>
        <w:rPr>
          <w:b/>
          <w:bCs/>
        </w:rPr>
      </w:pPr>
      <w:r w:rsidRPr="006F503F">
        <w:rPr>
          <w:b/>
          <w:bCs/>
        </w:rPr>
        <w:t>Every organisation should:</w:t>
      </w:r>
    </w:p>
    <w:p w:rsidR="009B6285" w:rsidRDefault="009B6285" w:rsidP="009B6285">
      <w:pPr>
        <w:pStyle w:val="ListParagraph"/>
        <w:numPr>
          <w:ilvl w:val="0"/>
          <w:numId w:val="6"/>
        </w:numPr>
      </w:pPr>
      <w:r>
        <w:t>have a planned program of inspections and maintenance</w:t>
      </w:r>
    </w:p>
    <w:p w:rsidR="009B6285" w:rsidRDefault="009B6285" w:rsidP="009B6285">
      <w:pPr>
        <w:pStyle w:val="ListParagraph"/>
        <w:numPr>
          <w:ilvl w:val="0"/>
          <w:numId w:val="6"/>
        </w:numPr>
      </w:pPr>
      <w:r>
        <w:t>undertake a review of work environment changes</w:t>
      </w:r>
    </w:p>
    <w:p w:rsidR="009B6285" w:rsidRDefault="009B6285" w:rsidP="009B6285">
      <w:pPr>
        <w:pStyle w:val="ListParagraph"/>
        <w:numPr>
          <w:ilvl w:val="0"/>
          <w:numId w:val="6"/>
        </w:numPr>
      </w:pPr>
      <w:r>
        <w:t>have a regular review of the process for hazard identification</w:t>
      </w:r>
    </w:p>
    <w:p w:rsidR="009B6285" w:rsidRDefault="009B6285" w:rsidP="009B6285">
      <w:pPr>
        <w:pStyle w:val="ListParagraph"/>
        <w:numPr>
          <w:ilvl w:val="0"/>
          <w:numId w:val="6"/>
        </w:numPr>
      </w:pPr>
      <w:r>
        <w:t>review risk assessment and risk control measure to ensure it is effective</w:t>
      </w:r>
    </w:p>
    <w:p w:rsidR="009B6285" w:rsidRDefault="009B6285" w:rsidP="009B6285">
      <w:pPr>
        <w:pStyle w:val="ListParagraph"/>
        <w:numPr>
          <w:ilvl w:val="0"/>
          <w:numId w:val="6"/>
        </w:numPr>
      </w:pPr>
      <w:r>
        <w:t xml:space="preserve">review maintenance and repair program </w:t>
      </w:r>
    </w:p>
    <w:p w:rsidR="009B6285" w:rsidRDefault="009B6285" w:rsidP="009B6285">
      <w:pPr>
        <w:tabs>
          <w:tab w:val="left" w:pos="2985"/>
        </w:tabs>
      </w:pPr>
      <w:r>
        <w:tab/>
      </w:r>
    </w:p>
    <w:p w:rsidR="009B6285" w:rsidRPr="00314695" w:rsidRDefault="009B6285" w:rsidP="00314695">
      <w:pPr>
        <w:tabs>
          <w:tab w:val="left" w:pos="2985"/>
        </w:tabs>
        <w:jc w:val="center"/>
        <w:rPr>
          <w:b/>
        </w:rPr>
      </w:pPr>
      <w:r w:rsidRPr="00314695">
        <w:rPr>
          <w:b/>
        </w:rPr>
        <w:t>Diagram of Hierarchy Controls</w:t>
      </w:r>
    </w:p>
    <w:p w:rsidR="009B6285" w:rsidRPr="00314695" w:rsidRDefault="005E440A" w:rsidP="00314695">
      <w:pPr>
        <w:tabs>
          <w:tab w:val="left" w:pos="2985"/>
        </w:tabs>
        <w:jc w:val="center"/>
        <w:rPr>
          <w:b/>
        </w:rPr>
      </w:pPr>
      <w:r>
        <w:rPr>
          <w:b/>
          <w:noProof/>
          <w:lang w:eastAsia="en-AU"/>
        </w:rPr>
        <w:pict>
          <v:group id="_x0000_s1037" style="position:absolute;left:0;text-align:left;margin-left:-16.5pt;margin-top:18.1pt;width:451pt;height:297pt;z-index:251668480" coordorigin="1144,7305" coordsize="9020,594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6" type="#_x0000_t5" style="position:absolute;left:1144;top:7305;width:9020;height:5940"/>
            <v:shapetype id="_x0000_t32" coordsize="21600,21600" o:spt="32" o:oned="t" path="m,l21600,21600e" filled="f">
              <v:path arrowok="t" fillok="f" o:connecttype="none"/>
              <o:lock v:ext="edit" shapetype="t"/>
            </v:shapetype>
            <v:shape id="_x0000_s1027" type="#_x0000_t32" style="position:absolute;left:4224;top:9107;width:2860;height:0" o:connectortype="straight"/>
            <v:shape id="_x0000_s1028" type="#_x0000_t32" style="position:absolute;left:3454;top:10186;width:4510;height:0" o:connectortype="straight"/>
            <v:shape id="_x0000_s1029" type="#_x0000_t32" style="position:absolute;left:2794;top:11086;width:5830;height:0" o:connectortype="straight"/>
            <v:shape id="_x0000_s1030" type="#_x0000_t32" style="position:absolute;left:2134;top:11985;width:7040;height:1" o:connectortype="straight"/>
            <v:shapetype id="_x0000_t202" coordsize="21600,21600" o:spt="202" path="m,l,21600r21600,l21600,xe">
              <v:stroke joinstyle="miter"/>
              <v:path gradientshapeok="t" o:connecttype="rect"/>
            </v:shapetype>
            <v:shape id="_x0000_s1031" type="#_x0000_t202" style="position:absolute;left:4884;top:8384;width:1650;height:541" fillcolor="white [3212]" strokecolor="white [3212]">
              <v:textbox style="mso-next-textbox:#_x0000_s1031">
                <w:txbxContent>
                  <w:p w:rsidR="00E5438B" w:rsidRPr="00E5438B" w:rsidRDefault="00E5438B">
                    <w:pPr>
                      <w:rPr>
                        <w:b/>
                        <w:sz w:val="24"/>
                        <w:szCs w:val="24"/>
                      </w:rPr>
                    </w:pPr>
                    <w:r w:rsidRPr="00E5438B">
                      <w:rPr>
                        <w:b/>
                        <w:sz w:val="24"/>
                        <w:szCs w:val="24"/>
                      </w:rPr>
                      <w:t>Elimination</w:t>
                    </w:r>
                  </w:p>
                </w:txbxContent>
              </v:textbox>
            </v:shape>
            <v:shape id="_x0000_s1032" type="#_x0000_t202" style="position:absolute;left:4444;top:9286;width:2530;height:719" fillcolor="white [3212]" strokecolor="white [3212]">
              <v:textbox style="mso-next-textbox:#_x0000_s1032">
                <w:txbxContent>
                  <w:p w:rsidR="00E5438B" w:rsidRPr="00E5438B" w:rsidRDefault="00E5438B" w:rsidP="00E5438B">
                    <w:pPr>
                      <w:jc w:val="center"/>
                      <w:rPr>
                        <w:b/>
                        <w:sz w:val="24"/>
                        <w:szCs w:val="24"/>
                      </w:rPr>
                    </w:pPr>
                    <w:r w:rsidRPr="00E5438B">
                      <w:rPr>
                        <w:b/>
                        <w:sz w:val="24"/>
                        <w:szCs w:val="24"/>
                      </w:rPr>
                      <w:t>Substitution</w:t>
                    </w:r>
                  </w:p>
                </w:txbxContent>
              </v:textbox>
            </v:shape>
            <v:shape id="_x0000_s1033" type="#_x0000_t202" style="position:absolute;left:4774;top:11265;width:2200;height:539" fillcolor="white [3212]" strokecolor="white [3212]">
              <v:textbox style="mso-next-textbox:#_x0000_s1033">
                <w:txbxContent>
                  <w:p w:rsidR="00E5438B" w:rsidRDefault="00314695" w:rsidP="00314695">
                    <w:pPr>
                      <w:jc w:val="center"/>
                    </w:pPr>
                    <w:r w:rsidRPr="00314695">
                      <w:rPr>
                        <w:b/>
                        <w:sz w:val="24"/>
                        <w:szCs w:val="24"/>
                      </w:rPr>
                      <w:t>Administrative</w:t>
                    </w:r>
                  </w:p>
                </w:txbxContent>
              </v:textbox>
            </v:shape>
            <v:shape id="_x0000_s1034" type="#_x0000_t202" style="position:absolute;left:4554;top:12165;width:2750;height:900" fillcolor="white [3212]" strokecolor="white [3212]">
              <v:textbox style="mso-next-textbox:#_x0000_s1034">
                <w:txbxContent>
                  <w:p w:rsidR="00E5438B" w:rsidRPr="00314695" w:rsidRDefault="00314695" w:rsidP="00314695">
                    <w:pPr>
                      <w:jc w:val="center"/>
                      <w:rPr>
                        <w:b/>
                        <w:sz w:val="24"/>
                        <w:szCs w:val="24"/>
                      </w:rPr>
                    </w:pPr>
                    <w:r w:rsidRPr="00314695">
                      <w:rPr>
                        <w:b/>
                        <w:sz w:val="24"/>
                        <w:szCs w:val="24"/>
                      </w:rPr>
                      <w:t>Personal protective equipment</w:t>
                    </w:r>
                  </w:p>
                </w:txbxContent>
              </v:textbox>
            </v:shape>
            <v:shape id="_x0000_s1035" type="#_x0000_t202" style="position:absolute;left:4554;top:10365;width:2200;height:540" fillcolor="white [3212]" strokecolor="white [3212]">
              <v:textbox style="mso-next-textbox:#_x0000_s1035">
                <w:txbxContent>
                  <w:p w:rsidR="00E5438B" w:rsidRPr="00E5438B" w:rsidRDefault="00E5438B" w:rsidP="00E5438B">
                    <w:pPr>
                      <w:jc w:val="center"/>
                      <w:rPr>
                        <w:sz w:val="24"/>
                        <w:szCs w:val="24"/>
                      </w:rPr>
                    </w:pPr>
                    <w:r w:rsidRPr="00E5438B">
                      <w:rPr>
                        <w:b/>
                        <w:sz w:val="24"/>
                        <w:szCs w:val="24"/>
                      </w:rPr>
                      <w:t>Engineering</w:t>
                    </w:r>
                  </w:p>
                </w:txbxContent>
              </v:textbox>
            </v:shape>
          </v:group>
        </w:pict>
      </w:r>
    </w:p>
    <w:sectPr w:rsidR="009B6285" w:rsidRPr="00314695" w:rsidSect="00913933">
      <w:pgSz w:w="11906" w:h="16838" w:code="122"/>
      <w:pgMar w:top="1134" w:right="1474" w:bottom="1134" w:left="1474" w:header="454" w:footer="454"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Cordia New">
    <w:panose1 w:val="020B0304020202020204"/>
    <w:charset w:val="00"/>
    <w:family w:val="swiss"/>
    <w:pitch w:val="variable"/>
    <w:sig w:usb0="01000003" w:usb1="00000000"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11923"/>
    <w:multiLevelType w:val="hybridMultilevel"/>
    <w:tmpl w:val="2AC2D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4D57565"/>
    <w:multiLevelType w:val="hybridMultilevel"/>
    <w:tmpl w:val="EDE27E8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2">
    <w:nsid w:val="484B3095"/>
    <w:multiLevelType w:val="hybridMultilevel"/>
    <w:tmpl w:val="09AC5F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nsid w:val="48B17138"/>
    <w:multiLevelType w:val="hybridMultilevel"/>
    <w:tmpl w:val="A2DC4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F0C47E5"/>
    <w:multiLevelType w:val="hybridMultilevel"/>
    <w:tmpl w:val="D2488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7D0620E7"/>
    <w:multiLevelType w:val="hybridMultilevel"/>
    <w:tmpl w:val="0234B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0"/>
  </w:num>
  <w:num w:numId="5">
    <w:abstractNumId w:val="4"/>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displayVerticalDrawingGridEvery w:val="2"/>
  <w:characterSpacingControl w:val="doNotCompress"/>
  <w:compat/>
  <w:rsids>
    <w:rsidRoot w:val="00EF4E24"/>
    <w:rsid w:val="0001108F"/>
    <w:rsid w:val="00017B98"/>
    <w:rsid w:val="00081026"/>
    <w:rsid w:val="000B3C62"/>
    <w:rsid w:val="001B1C3F"/>
    <w:rsid w:val="00206888"/>
    <w:rsid w:val="002E6572"/>
    <w:rsid w:val="00314695"/>
    <w:rsid w:val="00332748"/>
    <w:rsid w:val="00367FBF"/>
    <w:rsid w:val="003852B7"/>
    <w:rsid w:val="003A0BE9"/>
    <w:rsid w:val="003A6877"/>
    <w:rsid w:val="003D104A"/>
    <w:rsid w:val="004A477D"/>
    <w:rsid w:val="005D795A"/>
    <w:rsid w:val="005E440A"/>
    <w:rsid w:val="00695F2E"/>
    <w:rsid w:val="006A1527"/>
    <w:rsid w:val="006E1164"/>
    <w:rsid w:val="006E6B3F"/>
    <w:rsid w:val="006F503F"/>
    <w:rsid w:val="00801EC9"/>
    <w:rsid w:val="00844979"/>
    <w:rsid w:val="00913933"/>
    <w:rsid w:val="009633ED"/>
    <w:rsid w:val="0098506D"/>
    <w:rsid w:val="009B6285"/>
    <w:rsid w:val="009D575D"/>
    <w:rsid w:val="009D659C"/>
    <w:rsid w:val="00A53AF6"/>
    <w:rsid w:val="00AA37E5"/>
    <w:rsid w:val="00AC2282"/>
    <w:rsid w:val="00AF4E94"/>
    <w:rsid w:val="00B55AEA"/>
    <w:rsid w:val="00B94EDA"/>
    <w:rsid w:val="00D92224"/>
    <w:rsid w:val="00E5438B"/>
    <w:rsid w:val="00EF4E24"/>
    <w:rsid w:val="00F37BD5"/>
    <w:rsid w:val="00F66F00"/>
    <w:rsid w:val="00F91641"/>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39">
      <o:colormenu v:ext="edit" fillcolor="none [3212]" strokecolor="none [3212]"/>
    </o:shapedefaults>
    <o:shapelayout v:ext="edit">
      <o:idmap v:ext="edit" data="1"/>
      <o:rules v:ext="edit">
        <o:r id="V:Rule5" type="connector" idref="#_x0000_s1028"/>
        <o:r id="V:Rule6" type="connector" idref="#_x0000_s1029"/>
        <o:r id="V:Rule7" type="connector" idref="#_x0000_s1027"/>
        <o:r id="V:Rule8" type="connector" idref="#_x0000_s103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en-AU" w:eastAsia="en-US" w:bidi="ar-SA"/>
      </w:rPr>
    </w:rPrDefault>
    <w:pPrDefault>
      <w:pPr>
        <w:spacing w:before="120"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3933"/>
  </w:style>
  <w:style w:type="paragraph" w:styleId="Heading1">
    <w:name w:val="heading 1"/>
    <w:basedOn w:val="Normal"/>
    <w:next w:val="Normal"/>
    <w:link w:val="Heading1Char"/>
    <w:qFormat/>
    <w:rsid w:val="00B55AEA"/>
    <w:pPr>
      <w:keepNext/>
      <w:spacing w:before="240" w:after="60" w:line="240" w:lineRule="auto"/>
      <w:outlineLvl w:val="0"/>
    </w:pPr>
    <w:rPr>
      <w:rFonts w:eastAsia="Times New Roman" w:cs="Times New Roman"/>
      <w:b/>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55AEA"/>
    <w:rPr>
      <w:rFonts w:eastAsia="Times New Roman" w:cs="Times New Roman"/>
      <w:b/>
      <w:kern w:val="28"/>
      <w:sz w:val="28"/>
    </w:rPr>
  </w:style>
  <w:style w:type="paragraph" w:styleId="ListParagraph">
    <w:name w:val="List Paragraph"/>
    <w:basedOn w:val="Normal"/>
    <w:uiPriority w:val="34"/>
    <w:qFormat/>
    <w:rsid w:val="009D575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E159E-9927-445E-A5D7-81C3F9849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TotalTime>
  <Pages>2</Pages>
  <Words>382</Words>
  <Characters>2182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Gaygaypoe</dc:creator>
  <cp:lastModifiedBy>Central Tafe Home User</cp:lastModifiedBy>
  <cp:revision>9</cp:revision>
  <cp:lastPrinted>2010-11-01T00:40:00Z</cp:lastPrinted>
  <dcterms:created xsi:type="dcterms:W3CDTF">2010-10-29T04:33:00Z</dcterms:created>
  <dcterms:modified xsi:type="dcterms:W3CDTF">2010-11-01T01:13:00Z</dcterms:modified>
</cp:coreProperties>
</file>